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5" w:rsidRPr="00E80762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  <w:r w:rsidRPr="00A5556C">
        <w:rPr>
          <w:lang w:val="ru-RU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Pr="007E248B">
              <w:rPr>
                <w:b/>
              </w:rPr>
              <w:t>Заявление</w:t>
            </w:r>
            <w:proofErr w:type="spellEnd"/>
            <w:r w:rsidRPr="007E248B">
              <w:rPr>
                <w:b/>
              </w:rPr>
              <w:t xml:space="preserve">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6B1422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</w:pPr>
            <w:r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динен европейски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 за общ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ени поръчки (ЕЕДОП) за 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андид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в съ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ствие с изиск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на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она и 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жителя, а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е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жимо - ЕЕДОП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участниците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бе</w:t>
            </w:r>
            <w:r w:rsidRPr="00A245C9">
              <w:rPr>
                <w:color w:val="000000"/>
                <w:lang w:val="ru-RU"/>
              </w:rPr>
              <w:t>динение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юридич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лице, за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дизпълнител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за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ся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лице,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чии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р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 xml:space="preserve">урси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ще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6"/>
                <w:lang w:val="ru-RU"/>
              </w:rPr>
              <w:t>б</w:t>
            </w:r>
            <w:r w:rsidRPr="00A245C9">
              <w:rPr>
                <w:color w:val="000000"/>
                <w:lang w:val="ru-RU"/>
              </w:rPr>
              <w:t>ъд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т  ангажирани  в  изпълнение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 на поръч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а;</w:t>
            </w:r>
            <w:r>
              <w:rPr>
                <w:color w:val="000000"/>
                <w:lang w:val="ru-RU"/>
              </w:rPr>
              <w:t xml:space="preserve">  </w:t>
            </w:r>
            <w:r w:rsidRPr="006B1422">
              <w:rPr>
                <w:b/>
              </w:rPr>
              <w:t>Образец : ЕЕДОП</w:t>
            </w:r>
            <w: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</w:rPr>
              <w:t>а</w:t>
            </w:r>
            <w:r w:rsidRPr="008C07A2">
              <w:rPr>
                <w:color w:val="000000"/>
                <w:lang w:val="ru-RU"/>
              </w:rPr>
              <w:t>. правата и задълженията на участниците в обединението;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</w:t>
            </w:r>
            <w:r w:rsidRPr="008C07A2">
              <w:rPr>
                <w:color w:val="000000"/>
                <w:lang w:val="ru-RU"/>
              </w:rPr>
              <w:t>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в.</w:t>
            </w:r>
            <w:r w:rsidRPr="008C07A2">
              <w:rPr>
                <w:color w:val="000000"/>
                <w:lang w:val="ru-RU"/>
              </w:rPr>
              <w:t xml:space="preserve">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>актуалността на данните и автентичността на подписите в</w:t>
            </w:r>
            <w:r>
              <w:rPr>
                <w:color w:val="000000"/>
                <w:lang w:val="ru-RU"/>
              </w:rPr>
              <w:t xml:space="preserve"> представения /</w:t>
            </w:r>
            <w:r w:rsidRPr="003858D8">
              <w:rPr>
                <w:color w:val="000000"/>
                <w:lang w:val="ru-RU"/>
              </w:rPr>
              <w:t xml:space="preserve"> публикувания ЕЕДОП</w:t>
            </w:r>
            <w:r>
              <w:rPr>
                <w:color w:val="000000"/>
                <w:lang w:val="ru-RU"/>
              </w:rPr>
              <w:t xml:space="preserve">  </w:t>
            </w:r>
            <w:r w:rsidRPr="00810F7E">
              <w:rPr>
                <w:b/>
                <w:color w:val="000000"/>
                <w:lang w:val="ru-RU"/>
              </w:rPr>
              <w:t>Образец № 1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23" w:type="dxa"/>
          </w:tcPr>
          <w:p w:rsidR="003256F5" w:rsidRDefault="00F15837" w:rsidP="00F158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Списък</w:t>
            </w:r>
            <w:r w:rsidR="003256F5">
              <w:rPr>
                <w:color w:val="000000"/>
                <w:lang w:val="ru-RU"/>
              </w:rPr>
              <w:t xml:space="preserve">  - </w:t>
            </w:r>
            <w:r w:rsidR="003256F5"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6B172E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23" w:type="dxa"/>
          </w:tcPr>
          <w:p w:rsidR="00F15837" w:rsidRDefault="00F15837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Списък</w:t>
            </w:r>
            <w:r w:rsidRPr="00810F7E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 xml:space="preserve"> - </w:t>
            </w:r>
            <w:r w:rsidRPr="00810F7E">
              <w:rPr>
                <w:b/>
                <w:color w:val="000000"/>
                <w:lang w:val="ru-RU"/>
              </w:rPr>
              <w:t>Образец №</w:t>
            </w:r>
            <w:r w:rsidR="006B172E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BA4A4F" w:rsidRPr="00152794" w:rsidTr="00933D45">
        <w:tc>
          <w:tcPr>
            <w:tcW w:w="814" w:type="dxa"/>
          </w:tcPr>
          <w:p w:rsidR="00BA4A4F" w:rsidRDefault="00BA4A4F" w:rsidP="00933D4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823" w:type="dxa"/>
          </w:tcPr>
          <w:p w:rsidR="00BA4A4F" w:rsidRDefault="00BA4A4F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Списък  - </w:t>
            </w:r>
            <w:r w:rsidRPr="00BA4A4F">
              <w:rPr>
                <w:b/>
                <w:color w:val="000000"/>
                <w:lang w:val="ru-RU"/>
              </w:rPr>
              <w:t>Образец №4</w:t>
            </w:r>
          </w:p>
        </w:tc>
        <w:tc>
          <w:tcPr>
            <w:tcW w:w="2076" w:type="dxa"/>
          </w:tcPr>
          <w:p w:rsidR="00BA4A4F" w:rsidRPr="00152794" w:rsidRDefault="00BA4A4F" w:rsidP="00933D45">
            <w:pPr>
              <w:jc w:val="both"/>
            </w:pPr>
          </w:p>
        </w:tc>
        <w:tc>
          <w:tcPr>
            <w:tcW w:w="1187" w:type="dxa"/>
          </w:tcPr>
          <w:p w:rsidR="00BA4A4F" w:rsidRPr="00152794" w:rsidRDefault="00BA4A4F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BA4A4F" w:rsidP="00933D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15837">
              <w:rPr>
                <w:b/>
              </w:rPr>
              <w:t>.</w:t>
            </w:r>
          </w:p>
        </w:tc>
        <w:tc>
          <w:tcPr>
            <w:tcW w:w="5823" w:type="dxa"/>
          </w:tcPr>
          <w:p w:rsidR="00F15837" w:rsidRDefault="006B172E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6B172E">
              <w:rPr>
                <w:color w:val="000000"/>
                <w:lang w:val="ru-RU"/>
              </w:rPr>
              <w:t>Декларация</w:t>
            </w:r>
            <w:r>
              <w:rPr>
                <w:color w:val="000000"/>
                <w:lang w:val="ru-RU"/>
              </w:rPr>
              <w:t xml:space="preserve"> </w:t>
            </w:r>
            <w:r w:rsidR="00BA4A4F">
              <w:rPr>
                <w:b/>
                <w:color w:val="000000"/>
                <w:lang w:val="ru-RU"/>
              </w:rPr>
              <w:t>Образец №9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BA4A4F" w:rsidP="00933D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по чл.101, ал.11 от ЗОП – </w:t>
            </w:r>
            <w:r w:rsidRPr="009C17C8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="00BA4A4F">
              <w:rPr>
                <w:b/>
                <w:color w:val="000000"/>
                <w:lang w:val="ru-RU"/>
              </w:rPr>
              <w:t>7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F15837" w:rsidP="00BA4A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4A4F">
              <w:rPr>
                <w:b/>
              </w:rPr>
              <w:t>1</w:t>
            </w:r>
            <w:bookmarkStart w:id="0" w:name="_GoBack"/>
            <w:bookmarkEnd w:id="0"/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Оферта за участие – </w:t>
            </w:r>
            <w:r w:rsidR="00BA4A4F">
              <w:rPr>
                <w:b/>
                <w:color w:val="000000"/>
                <w:lang w:val="ru-RU"/>
              </w:rPr>
              <w:t>Образец № 8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6D1ED9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 xml:space="preserve">1. </w:t>
            </w:r>
            <w:r w:rsidR="006D1ED9">
              <w:rPr>
                <w:b/>
                <w:color w:val="000000"/>
                <w:lang w:val="ru-RU"/>
              </w:rPr>
              <w:t>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 xml:space="preserve">ОБРАЗЕЦ № </w:t>
            </w:r>
            <w:r w:rsidR="00BA4A4F">
              <w:rPr>
                <w:b/>
              </w:rPr>
              <w:t>5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23" w:type="dxa"/>
          </w:tcPr>
          <w:p w:rsidR="003256F5" w:rsidRDefault="003256F5" w:rsidP="00933D45">
            <w:pPr>
              <w:jc w:val="both"/>
            </w:pPr>
            <w:r>
              <w:t>Приложения към техническото предложение :</w:t>
            </w:r>
          </w:p>
          <w:p w:rsidR="003256F5" w:rsidRDefault="003256F5" w:rsidP="00933D45">
            <w:pPr>
              <w:jc w:val="both"/>
            </w:pPr>
            <w:r w:rsidRPr="006B1422">
              <w:rPr>
                <w:b/>
              </w:rPr>
              <w:lastRenderedPageBreak/>
              <w:t>План - график</w:t>
            </w:r>
            <w:r>
              <w:t xml:space="preserve"> з</w:t>
            </w:r>
            <w:r w:rsidRPr="000F0192">
              <w:t xml:space="preserve">а </w:t>
            </w:r>
            <w:r>
              <w:t xml:space="preserve"> организация  на </w:t>
            </w:r>
            <w:r w:rsidRPr="000F0192">
              <w:t xml:space="preserve">изпълнение на </w:t>
            </w:r>
            <w:r>
              <w:t>дейностите за изпълнение ;</w:t>
            </w:r>
          </w:p>
          <w:p w:rsidR="003256F5" w:rsidRDefault="003256F5" w:rsidP="00933D45">
            <w:pPr>
              <w:jc w:val="both"/>
            </w:pPr>
            <w:r w:rsidRPr="006B1422">
              <w:rPr>
                <w:b/>
              </w:rPr>
              <w:t>Организация  и  професионална компетентност</w:t>
            </w:r>
            <w:r>
              <w:t xml:space="preserve"> на персонала за изпълнение на поръчката ; </w:t>
            </w:r>
          </w:p>
          <w:p w:rsidR="003256F5" w:rsidRPr="003A1E1A" w:rsidRDefault="003256F5" w:rsidP="00933D45">
            <w:pPr>
              <w:rPr>
                <w:color w:val="000000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6D1ED9" w:rsidP="00933D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ind w:left="72"/>
              <w:jc w:val="both"/>
            </w:pPr>
            <w:r w:rsidRPr="00152794">
              <w:rPr>
                <w:b/>
              </w:rPr>
              <w:t xml:space="preserve">Доказателства за </w:t>
            </w:r>
            <w:r>
              <w:rPr>
                <w:b/>
              </w:rPr>
              <w:t>удовлетворяване  критериите за подбор</w:t>
            </w:r>
            <w:r w:rsidRPr="00152794">
              <w:rPr>
                <w:b/>
              </w:rPr>
              <w:t>:</w:t>
            </w:r>
            <w:r>
              <w:rPr>
                <w:b/>
              </w:rPr>
              <w:t xml:space="preserve">/ </w:t>
            </w:r>
            <w:r w:rsidRPr="007E248B">
              <w:rPr>
                <w:i/>
              </w:rPr>
              <w:t xml:space="preserve">док-ва </w:t>
            </w:r>
            <w:r>
              <w:rPr>
                <w:i/>
              </w:rPr>
              <w:t xml:space="preserve">по </w:t>
            </w:r>
            <w:r w:rsidRPr="007E248B">
              <w:rPr>
                <w:i/>
              </w:rPr>
              <w:t xml:space="preserve"> документацията</w:t>
            </w:r>
            <w:r>
              <w:rPr>
                <w:b/>
              </w:rPr>
              <w:t>/</w:t>
            </w: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="006D1ED9">
              <w:rPr>
                <w:b/>
                <w:color w:val="000000"/>
                <w:lang w:val="ru-RU"/>
              </w:rPr>
              <w:t>Ц</w:t>
            </w:r>
            <w:r w:rsidRPr="009C4E05">
              <w:rPr>
                <w:b/>
                <w:color w:val="000000"/>
                <w:lang w:val="ru-RU"/>
              </w:rPr>
              <w:t>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DB37DA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  <w:r w:rsidR="006D1ED9">
              <w:rPr>
                <w:b/>
                <w:color w:val="000000"/>
                <w:lang w:val="ru-RU"/>
              </w:rPr>
              <w:t>"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6D1ED9" w:rsidRPr="00E33005" w:rsidRDefault="003256F5" w:rsidP="00BA4A4F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="006B172E">
              <w:rPr>
                <w:b/>
                <w:color w:val="000000"/>
                <w:lang w:val="ru-RU"/>
              </w:rPr>
              <w:t xml:space="preserve"> Образец № </w:t>
            </w:r>
            <w:r w:rsidR="00BA4A4F">
              <w:rPr>
                <w:b/>
                <w:color w:val="000000"/>
                <w:lang w:val="ru-RU"/>
              </w:rPr>
              <w:t>6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заедно с Приложение : КСС </w:t>
            </w:r>
            <w:r w:rsidRPr="00E33005">
              <w:rPr>
                <w:b/>
                <w:color w:val="000000"/>
              </w:rPr>
              <w:t>на хартиен  носител –подписан, подпечатан   /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E33005" w:rsidRDefault="003256F5" w:rsidP="00EC7C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3005">
              <w:rPr>
                <w:color w:val="000000"/>
              </w:rPr>
              <w:t xml:space="preserve">Ценово предложение </w:t>
            </w:r>
            <w:r w:rsidR="00BA4A4F">
              <w:rPr>
                <w:b/>
                <w:color w:val="000000"/>
                <w:lang w:val="ru-RU"/>
              </w:rPr>
              <w:t>Образец № 6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заедно с Приложение : КСС </w:t>
            </w:r>
            <w:r w:rsidRPr="00E33005">
              <w:rPr>
                <w:b/>
                <w:color w:val="000000"/>
              </w:rPr>
              <w:t xml:space="preserve"> в ел.</w:t>
            </w:r>
            <w:r w:rsidR="00EC7C6C">
              <w:rPr>
                <w:b/>
                <w:color w:val="000000"/>
              </w:rPr>
              <w:t xml:space="preserve"> </w:t>
            </w:r>
            <w:r w:rsidRPr="00E33005">
              <w:rPr>
                <w:b/>
                <w:color w:val="000000"/>
              </w:rPr>
              <w:t xml:space="preserve">вариант във формат  </w:t>
            </w:r>
            <w:r w:rsidRPr="00E33005">
              <w:rPr>
                <w:b/>
                <w:color w:val="000000"/>
                <w:lang w:val="en-US"/>
              </w:rPr>
              <w:t>Excel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256F5" w:rsidRPr="00EC699F" w:rsidRDefault="003256F5" w:rsidP="003256F5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3256F5"/>
    <w:rsid w:val="003E0158"/>
    <w:rsid w:val="006B172E"/>
    <w:rsid w:val="006D1ED9"/>
    <w:rsid w:val="0094270B"/>
    <w:rsid w:val="00BA4A4F"/>
    <w:rsid w:val="00EC7C6C"/>
    <w:rsid w:val="00F15503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758E-4541-4731-8A7A-1D133B5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2016-12-07T13:37:00Z</dcterms:created>
  <dcterms:modified xsi:type="dcterms:W3CDTF">2017-08-17T09:34:00Z</dcterms:modified>
</cp:coreProperties>
</file>