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  <w:r w:rsidR="008324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</w:t>
      </w:r>
      <w:r w:rsidR="000F12CA" w:rsidRPr="002152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флотилен адмирал проф.д.в.н. Боян Кирилов Медникаров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наричанo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</w:t>
      </w:r>
      <w:r w:rsidR="0021526E">
        <w:rPr>
          <w:rFonts w:ascii="Times New Roman" w:eastAsia="Times New Roman" w:hAnsi="Times New Roman"/>
          <w:sz w:val="24"/>
          <w:szCs w:val="24"/>
          <w:lang w:eastAsia="bg-BG"/>
        </w:rPr>
        <w:t>............./..............201</w:t>
      </w:r>
      <w:r w:rsidR="0021526E" w:rsidRPr="0021526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с Решение № ........../.....</w:t>
      </w:r>
      <w:r w:rsidR="0021526E">
        <w:rPr>
          <w:rFonts w:ascii="Times New Roman" w:eastAsia="Times New Roman" w:hAnsi="Times New Roman"/>
          <w:sz w:val="24"/>
          <w:szCs w:val="24"/>
          <w:lang w:eastAsia="bg-BG"/>
        </w:rPr>
        <w:t>...201</w:t>
      </w:r>
      <w:r w:rsidR="0021526E" w:rsidRPr="0021526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</w:t>
      </w:r>
      <w:r w:rsidR="00641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324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3247B" w:rsidRP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„Консултации, свързани </w:t>
      </w:r>
      <w:r w:rsidR="00AB48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</w:t>
      </w:r>
      <w:r w:rsidR="0083247B" w:rsidRP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научните изследвания по конкретно направление, индивидуално консултиране на целевата група в техните научни изследвания“ по проект BG05M2OP001-2.009-0037-C-02</w:t>
      </w:r>
      <w:r w:rsidR="008324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Ценовото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В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</w:t>
      </w:r>
      <w:r w:rsidR="0021526E" w:rsidRPr="0021526E">
        <w:rPr>
          <w:rFonts w:ascii="Times New Roman" w:eastAsia="Times New Roman" w:hAnsi="Times New Roman" w:cs="Times New Roman"/>
          <w:sz w:val="24"/>
          <w:szCs w:val="24"/>
          <w:lang w:eastAsia="en-GB"/>
        </w:rPr>
        <w:t>31.12.2019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 част от настоящия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 за 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 на дейностите по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по който се финансира настоящият договор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то срокът на действие, посочен в ал.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със срока, с който е удължен срокът за изпълнение на 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та,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изпълнението по предмета на настоящия договор срещите се извършват на 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AB486C">
        <w:rPr>
          <w:rFonts w:ascii="Times New Roman" w:eastAsia="Times New Roman" w:hAnsi="Times New Roman" w:cs="Times New Roman"/>
          <w:bCs/>
          <w:sz w:val="24"/>
          <w:szCs w:val="24"/>
        </w:rPr>
        <w:t>консултациите, свързани с научните изследвания по конкретно направление, индивидуално консултиране на целевата група в техните научни изследвания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Ценовото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DB1990" w:rsidRPr="00DF0E41" w:rsidRDefault="0083247B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Месечно, до 10 число на месеца, следващ провеждането на индивидуалните консултации на база брой проведени</w:t>
      </w:r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конкретния месец, отчитането им с приемо-предвателен протокол,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приемане на изпълнението без забележки, подписан от лицата, опред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="00F13A4C"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последващи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приемо-предавателен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 ПРАВА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за 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cyми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относимите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подизпълнение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подизпълнение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8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 съответствие с 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 което се подписва приемо-предавателен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неразделна част от настоящия договор, страните подписват чрез 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 лица, определени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 протокол по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Техническото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неразделна част от настоящия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отразява същите в писмо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 е със 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. е необходимо съществено изменение на поръчката, което не позволява договорът да бъдe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lastRenderedPageBreak/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ВВМУ «Н. Й. Вапцаров»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e-mail.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Отговорно лице: …………………….., длъжност, тел., e-mail.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същото/ите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lastRenderedPageBreak/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Управител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4D" w:rsidRDefault="002A2E4D" w:rsidP="00A248B5">
      <w:pPr>
        <w:spacing w:after="0" w:line="240" w:lineRule="auto"/>
      </w:pPr>
      <w:r>
        <w:separator/>
      </w:r>
    </w:p>
  </w:endnote>
  <w:endnote w:type="continuationSeparator" w:id="0">
    <w:p w:rsidR="002A2E4D" w:rsidRDefault="002A2E4D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>за развитие на докторанти, 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4D" w:rsidRDefault="002A2E4D" w:rsidP="00A248B5">
      <w:pPr>
        <w:spacing w:after="0" w:line="240" w:lineRule="auto"/>
      </w:pPr>
      <w:r>
        <w:separator/>
      </w:r>
    </w:p>
  </w:footnote>
  <w:footnote w:type="continuationSeparator" w:id="0">
    <w:p w:rsidR="002A2E4D" w:rsidRDefault="002A2E4D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 w:rsidP="007B2F1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CAFA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eastAsia="bg-BG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7C0"/>
      </v:shape>
    </w:pict>
  </w:numPicBullet>
  <w:abstractNum w:abstractNumId="0" w15:restartNumberingAfterBreak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 w15:restartNumberingAfterBreak="0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 w15:restartNumberingAfterBreak="0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49CC"/>
    <w:rsid w:val="000774ED"/>
    <w:rsid w:val="00081696"/>
    <w:rsid w:val="000830A3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5E4C"/>
    <w:rsid w:val="000D716D"/>
    <w:rsid w:val="000E11E1"/>
    <w:rsid w:val="000E18B4"/>
    <w:rsid w:val="000E6892"/>
    <w:rsid w:val="000F0DBA"/>
    <w:rsid w:val="000F12C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621C"/>
    <w:rsid w:val="001371B2"/>
    <w:rsid w:val="0013798E"/>
    <w:rsid w:val="001444D1"/>
    <w:rsid w:val="00147FEF"/>
    <w:rsid w:val="0015086B"/>
    <w:rsid w:val="001525BC"/>
    <w:rsid w:val="00152B7D"/>
    <w:rsid w:val="00152CC0"/>
    <w:rsid w:val="00152F86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26E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2E4D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6F96"/>
    <w:rsid w:val="003F199E"/>
    <w:rsid w:val="003F317F"/>
    <w:rsid w:val="003F5DE3"/>
    <w:rsid w:val="00400C75"/>
    <w:rsid w:val="004112F9"/>
    <w:rsid w:val="00411630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E0586"/>
    <w:rsid w:val="005E1BEF"/>
    <w:rsid w:val="005E47F7"/>
    <w:rsid w:val="005E4DC2"/>
    <w:rsid w:val="005E5831"/>
    <w:rsid w:val="005F0438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11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314F0"/>
    <w:rsid w:val="007318E4"/>
    <w:rsid w:val="0073626E"/>
    <w:rsid w:val="00737E26"/>
    <w:rsid w:val="00742D66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D7205"/>
    <w:rsid w:val="007E1D90"/>
    <w:rsid w:val="007E2427"/>
    <w:rsid w:val="007E43D4"/>
    <w:rsid w:val="007E53B2"/>
    <w:rsid w:val="007F1080"/>
    <w:rsid w:val="007F27E3"/>
    <w:rsid w:val="007F2FF6"/>
    <w:rsid w:val="007F3059"/>
    <w:rsid w:val="00800073"/>
    <w:rsid w:val="008012FB"/>
    <w:rsid w:val="00806AD6"/>
    <w:rsid w:val="00810340"/>
    <w:rsid w:val="00810C70"/>
    <w:rsid w:val="00815570"/>
    <w:rsid w:val="00815BC8"/>
    <w:rsid w:val="00821182"/>
    <w:rsid w:val="00826FC6"/>
    <w:rsid w:val="0083247B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310F"/>
    <w:rsid w:val="008C777F"/>
    <w:rsid w:val="008C7986"/>
    <w:rsid w:val="008D2B0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486C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2CFB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7DB3"/>
    <w:rsid w:val="00D9034D"/>
    <w:rsid w:val="00D91B9D"/>
    <w:rsid w:val="00D9257B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12C0A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D5E"/>
    <w:rsid w:val="00EA32D9"/>
    <w:rsid w:val="00EA56B8"/>
    <w:rsid w:val="00EA60CC"/>
    <w:rsid w:val="00EB2286"/>
    <w:rsid w:val="00EB3D9F"/>
    <w:rsid w:val="00EB47AD"/>
    <w:rsid w:val="00EB7987"/>
    <w:rsid w:val="00EC5CCD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4729"/>
    <w:rsid w:val="00F04E38"/>
    <w:rsid w:val="00F06BFB"/>
    <w:rsid w:val="00F119EA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3A48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19E4C-401D-4E92-AB36-05B2D69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440-15B9-4183-827C-9C6EB9CE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Radev</cp:lastModifiedBy>
  <cp:revision>3</cp:revision>
  <cp:lastPrinted>2018-06-22T11:20:00Z</cp:lastPrinted>
  <dcterms:created xsi:type="dcterms:W3CDTF">2019-04-03T13:31:00Z</dcterms:created>
  <dcterms:modified xsi:type="dcterms:W3CDTF">2019-04-03T13:31:00Z</dcterms:modified>
</cp:coreProperties>
</file>