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5" w:rsidRPr="00581165" w:rsidRDefault="002F7A55" w:rsidP="002F7A55">
      <w:pPr>
        <w:spacing w:after="200" w:line="276" w:lineRule="auto"/>
        <w:jc w:val="right"/>
        <w:rPr>
          <w:b/>
          <w:i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 w:rsidR="00205AEE">
        <w:rPr>
          <w:b/>
          <w:bCs/>
          <w:caps/>
          <w:sz w:val="22"/>
          <w:szCs w:val="22"/>
          <w:lang w:eastAsia="ar-SA"/>
        </w:rPr>
        <w:t>3</w:t>
      </w:r>
    </w:p>
    <w:p w:rsidR="002F7A55" w:rsidRPr="00581165" w:rsidRDefault="002F7A55" w:rsidP="002F7A55">
      <w:pPr>
        <w:pStyle w:val="BodyText"/>
        <w:ind w:firstLine="567"/>
        <w:jc w:val="center"/>
        <w:rPr>
          <w:b/>
          <w:bCs/>
          <w:caps/>
        </w:rPr>
      </w:pP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  <w:caps/>
        </w:rPr>
      </w:pPr>
      <w:r w:rsidRPr="00581165">
        <w:rPr>
          <w:b/>
          <w:bCs/>
          <w:caps/>
        </w:rPr>
        <w:t xml:space="preserve">ТЕХНИЧЕСКО ПРЕДЛОЖЕНИЕ </w:t>
      </w:r>
    </w:p>
    <w:p w:rsidR="002F7A55" w:rsidRPr="00581165" w:rsidRDefault="002F7A55" w:rsidP="002F7A55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141788" w:rsidRPr="00141788" w:rsidRDefault="00141788" w:rsidP="00000557">
      <w:pPr>
        <w:spacing w:line="276" w:lineRule="auto"/>
        <w:ind w:left="-142" w:right="109"/>
        <w:jc w:val="center"/>
      </w:pPr>
      <w:r w:rsidRPr="00141788">
        <w:rPr>
          <w:b/>
        </w:rPr>
        <w:t>„Избор на доставчик на нетна активна електрическа енергия, координатор на стандартна балансираща група, пълно администриране на информационния поток с ЕСО и поемане на разходите за небаланси за нуждите на  ВВМУ „Н.Й.Вапцаров</w:t>
      </w:r>
      <w:r w:rsidR="00065CF3" w:rsidRPr="00065CF3">
        <w:rPr>
          <w:b/>
        </w:rPr>
        <w:t>”</w:t>
      </w:r>
    </w:p>
    <w:p w:rsidR="002F7A55" w:rsidRPr="00581165" w:rsidRDefault="002F7A55" w:rsidP="002F7A55">
      <w:pPr>
        <w:pStyle w:val="BodyText"/>
        <w:ind w:firstLine="567"/>
        <w:rPr>
          <w:b/>
          <w:bCs/>
        </w:rPr>
      </w:pPr>
    </w:p>
    <w:p w:rsidR="002F7A55" w:rsidRPr="00581165" w:rsidRDefault="00065CF3" w:rsidP="002F7A55">
      <w:pPr>
        <w:pStyle w:val="BodyText"/>
        <w:spacing w:line="360" w:lineRule="auto"/>
        <w:ind w:firstLine="567"/>
        <w:rPr>
          <w:b/>
          <w:bCs/>
        </w:rPr>
      </w:pPr>
      <w:r>
        <w:rPr>
          <w:b/>
          <w:bCs/>
        </w:rPr>
        <w:t xml:space="preserve"> </w:t>
      </w:r>
      <w:r w:rsidR="002F7A55" w:rsidRPr="00581165">
        <w:rPr>
          <w:b/>
          <w:bCs/>
        </w:rPr>
        <w:t>УВАЖАЕМИ ГОСПОЖИ И ГОСПОДА,</w:t>
      </w:r>
    </w:p>
    <w:p w:rsidR="002F7A55" w:rsidRPr="00581165" w:rsidRDefault="00065CF3" w:rsidP="00065CF3">
      <w:pPr>
        <w:pStyle w:val="NoSpacing"/>
        <w:ind w:firstLine="567"/>
        <w:jc w:val="both"/>
      </w:pPr>
      <w:r>
        <w:t xml:space="preserve"> </w:t>
      </w:r>
      <w:r w:rsidR="002F7A55" w:rsidRPr="00581165">
        <w:t>Поемаме ангажимент да изпълним предмета на горепосочената поръчка в съответствие с изискванията Ви, заложени в Техническата спецификация</w:t>
      </w:r>
      <w:r w:rsidR="00141788">
        <w:t>, неразделна част</w:t>
      </w:r>
      <w:r w:rsidR="002F7A55" w:rsidRPr="00581165">
        <w:t xml:space="preserve"> от документацията за участие, и нормативните изисквания в тази област, </w:t>
      </w:r>
      <w:r w:rsidR="002F7A55" w:rsidRPr="00581165">
        <w:rPr>
          <w:color w:val="000000"/>
          <w:spacing w:val="1"/>
        </w:rPr>
        <w:t>при спазване на следните условия:</w:t>
      </w:r>
      <w:r w:rsidR="002F7A55" w:rsidRPr="00581165">
        <w:t xml:space="preserve"> </w:t>
      </w:r>
    </w:p>
    <w:p w:rsidR="002F7A55" w:rsidRDefault="002F7A55" w:rsidP="00000557">
      <w:pPr>
        <w:pStyle w:val="NoSpacing"/>
        <w:ind w:firstLine="720"/>
        <w:jc w:val="both"/>
      </w:pPr>
      <w:r w:rsidRPr="00581165">
        <w:t>1. Заявяваме, че ще осигурим непрекъснатост на електроснабдяването и ще доставяме електрическа енергия за</w:t>
      </w:r>
      <w:r w:rsidR="00141788">
        <w:rPr>
          <w:lang w:val="en-US"/>
        </w:rPr>
        <w:t xml:space="preserve"> </w:t>
      </w:r>
      <w:r w:rsidR="00141788">
        <w:t>обектите на</w:t>
      </w:r>
      <w:r w:rsidRPr="00581165">
        <w:t xml:space="preserve"> </w:t>
      </w:r>
      <w:r w:rsidRPr="00141788">
        <w:t>ВВМУ</w:t>
      </w:r>
      <w:r w:rsidR="00141788" w:rsidRPr="00141788">
        <w:t>„Н.Й.Вапцаро</w:t>
      </w:r>
      <w:r w:rsidR="00141788" w:rsidRPr="00065CF3">
        <w:t>в</w:t>
      </w:r>
      <w:r w:rsidR="00065CF3" w:rsidRPr="00065CF3">
        <w:t>”</w:t>
      </w:r>
      <w:r w:rsidR="00141788" w:rsidRPr="00065CF3">
        <w:t>,</w:t>
      </w:r>
      <w:r w:rsidR="00141788">
        <w:t xml:space="preserve"> описани </w:t>
      </w:r>
      <w:r w:rsidR="00141788" w:rsidRPr="00581165">
        <w:t>в Техническата спецификация</w:t>
      </w:r>
      <w:r w:rsidRPr="00581165">
        <w:t xml:space="preserve"> с качество и по ред,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</w:t>
      </w:r>
      <w:r w:rsidR="004D36CC">
        <w:t xml:space="preserve"> и изискванията на КЕВР)</w:t>
      </w:r>
      <w:r w:rsidRPr="00581165">
        <w:t>.</w:t>
      </w:r>
    </w:p>
    <w:p w:rsidR="00A77FE4" w:rsidRDefault="00A77FE4" w:rsidP="00000557">
      <w:pPr>
        <w:pStyle w:val="NoSpacing"/>
        <w:ind w:firstLine="720"/>
        <w:jc w:val="both"/>
      </w:pPr>
      <w:r w:rsidRPr="0037636A">
        <w:t>2.</w:t>
      </w:r>
      <w:r w:rsidRPr="007D1DBB">
        <w:t xml:space="preserve"> </w:t>
      </w:r>
      <w:r>
        <w:t xml:space="preserve">Заявяваме, че ще </w:t>
      </w:r>
      <w:r w:rsidRPr="001F3835">
        <w:t>продава</w:t>
      </w:r>
      <w:r>
        <w:t>ме</w:t>
      </w:r>
      <w:r w:rsidRPr="001F3835">
        <w:t xml:space="preserve"> на Възложителя договорените и измерени реално </w:t>
      </w:r>
      <w:proofErr w:type="spellStart"/>
      <w:r w:rsidRPr="001F3835">
        <w:t>потребени</w:t>
      </w:r>
      <w:proofErr w:type="spellEnd"/>
      <w:r w:rsidRPr="001F3835">
        <w:t xml:space="preserve"> количества нетна активна електрическа енергия на</w:t>
      </w:r>
      <w:r w:rsidR="00D25EB5">
        <w:t xml:space="preserve"> средно и </w:t>
      </w:r>
      <w:r w:rsidRPr="001F3835">
        <w:t>ниско напрежение</w:t>
      </w:r>
      <w:r>
        <w:t>,</w:t>
      </w:r>
      <w:r w:rsidRPr="001F3835">
        <w:t xml:space="preserve"> съгласно ПТЕЕ</w:t>
      </w:r>
      <w:r>
        <w:t>,</w:t>
      </w:r>
      <w:r w:rsidRPr="001F3835">
        <w:t xml:space="preserve"> по оферирана</w:t>
      </w:r>
      <w:r>
        <w:t>та</w:t>
      </w:r>
      <w:r w:rsidRPr="001F3835">
        <w:t xml:space="preserve"> </w:t>
      </w:r>
      <w:r>
        <w:t xml:space="preserve">от нас </w:t>
      </w:r>
      <w:r w:rsidRPr="001F3835">
        <w:t xml:space="preserve">цена в мястото на доставка, </w:t>
      </w:r>
      <w:r>
        <w:t>посочено в</w:t>
      </w:r>
      <w:r w:rsidRPr="001F3835">
        <w:t xml:space="preserve"> Техническ</w:t>
      </w:r>
      <w:r>
        <w:t>ата</w:t>
      </w:r>
      <w:r w:rsidRPr="001F3835">
        <w:t xml:space="preserve"> спецификаци</w:t>
      </w:r>
      <w:r>
        <w:t>я</w:t>
      </w:r>
      <w:r w:rsidRPr="001F3835">
        <w:t xml:space="preserve"> на Възложителя</w:t>
      </w:r>
      <w:r>
        <w:t>.</w:t>
      </w:r>
      <w:r w:rsidRPr="007D1DBB">
        <w:t xml:space="preserve"> </w:t>
      </w:r>
    </w:p>
    <w:p w:rsidR="002F7A55" w:rsidRPr="00581165" w:rsidRDefault="00A77FE4" w:rsidP="00000557">
      <w:pPr>
        <w:pStyle w:val="NoSpacing"/>
        <w:ind w:firstLine="720"/>
        <w:jc w:val="both"/>
      </w:pPr>
      <w:r>
        <w:t>3</w:t>
      </w:r>
      <w:r w:rsidR="002F7A55" w:rsidRPr="00581165">
        <w:t>. Заявяваме, че в качеството си на „координатор на балансираща група</w:t>
      </w:r>
      <w:r w:rsidR="00065CF3" w:rsidRPr="00065CF3">
        <w:t>”</w:t>
      </w:r>
      <w:r w:rsidR="002F7A55" w:rsidRPr="00581165">
        <w:t xml:space="preserve"> поемаме отговорността за балансиране</w:t>
      </w:r>
      <w:r w:rsidR="004D36CC">
        <w:t>,</w:t>
      </w:r>
      <w:r w:rsidR="004D36CC" w:rsidRPr="004D36CC">
        <w:t xml:space="preserve"> </w:t>
      </w:r>
      <w:r w:rsidR="004D36CC" w:rsidRPr="001F3835">
        <w:t>като урежда</w:t>
      </w:r>
      <w:r w:rsidR="004D36CC">
        <w:t>ме</w:t>
      </w:r>
      <w:r w:rsidR="004D36CC" w:rsidRPr="001F3835">
        <w:t xml:space="preserve"> отклоненията от заявените количества електроенергия за всеки период на уреждане на сметки (</w:t>
      </w:r>
      <w:proofErr w:type="spellStart"/>
      <w:r w:rsidR="004D36CC" w:rsidRPr="001F3835">
        <w:t>сетълмент</w:t>
      </w:r>
      <w:proofErr w:type="spellEnd"/>
      <w:r w:rsidR="004D36CC" w:rsidRPr="001F3835">
        <w:t xml:space="preserve">) в </w:t>
      </w:r>
      <w:r w:rsidR="004D36CC">
        <w:t xml:space="preserve">почасовите </w:t>
      </w:r>
      <w:r w:rsidR="004D36CC" w:rsidRPr="001F3835">
        <w:t xml:space="preserve">дневни графици за доставка и тяхното заплащане, като всички разходи/приходи по балансирането на обектите на Възложителя, са за </w:t>
      </w:r>
      <w:r w:rsidR="004D36CC">
        <w:t xml:space="preserve">наша </w:t>
      </w:r>
      <w:r w:rsidR="004D36CC" w:rsidRPr="001F3835">
        <w:t>сметка.</w:t>
      </w:r>
    </w:p>
    <w:p w:rsidR="002F7A55" w:rsidRPr="00581165" w:rsidRDefault="00A77FE4" w:rsidP="00000557">
      <w:pPr>
        <w:pStyle w:val="NoSpacing"/>
        <w:ind w:firstLine="720"/>
        <w:jc w:val="both"/>
      </w:pPr>
      <w:r>
        <w:t>4</w:t>
      </w:r>
      <w:r w:rsidR="002F7A55" w:rsidRPr="00581165">
        <w:t>. Заявяваме, че в качеството си на „координатор на балансираща група</w:t>
      </w:r>
      <w:r w:rsidR="00065CF3" w:rsidRPr="00065CF3">
        <w:t>”</w:t>
      </w:r>
      <w:r w:rsidR="002F7A55" w:rsidRPr="00581165">
        <w:t xml:space="preserve"> ще включим възложителя в пазара на балансираща енергия като участник (непряк член) в стандартна балансираща група, без възложителя да заплаща такса за участие.  </w:t>
      </w:r>
    </w:p>
    <w:p w:rsidR="00BC235C" w:rsidRPr="001F3835" w:rsidRDefault="00A77FE4" w:rsidP="00000557">
      <w:pPr>
        <w:pStyle w:val="NoSpacing"/>
        <w:ind w:firstLine="720"/>
        <w:jc w:val="both"/>
        <w:rPr>
          <w:b/>
        </w:rPr>
      </w:pPr>
      <w:r>
        <w:t>5</w:t>
      </w:r>
      <w:r w:rsidR="002F7A55" w:rsidRPr="00581165">
        <w:t xml:space="preserve">. </w:t>
      </w:r>
      <w:r w:rsidR="00BC235C" w:rsidRPr="001F3835">
        <w:t>Заявяваме, че в качеството си</w:t>
      </w:r>
      <w:r w:rsidR="00BC235C" w:rsidRPr="00AD2333">
        <w:rPr>
          <w:lang w:val="ru-RU"/>
        </w:rPr>
        <w:t xml:space="preserve"> </w:t>
      </w:r>
      <w:r w:rsidR="00BC235C" w:rsidRPr="001F3835">
        <w:t xml:space="preserve">на координатор на балансираща група </w:t>
      </w:r>
      <w:r w:rsidR="00BC235C">
        <w:t>ще извършваме, както следва</w:t>
      </w:r>
      <w:r w:rsidR="00BC235C" w:rsidRPr="001F3835">
        <w:t>:</w:t>
      </w:r>
    </w:p>
    <w:p w:rsidR="00BC235C" w:rsidRPr="001F3835" w:rsidRDefault="00A77FE4" w:rsidP="00000557">
      <w:pPr>
        <w:pStyle w:val="NoSpacing"/>
        <w:jc w:val="both"/>
      </w:pPr>
      <w:r>
        <w:t xml:space="preserve">- </w:t>
      </w:r>
      <w:r w:rsidR="00BC235C" w:rsidRPr="001F3835">
        <w:t>прогнозир</w:t>
      </w:r>
      <w:r w:rsidR="00BC235C">
        <w:t>ане</w:t>
      </w:r>
      <w:r w:rsidR="00BC235C" w:rsidRPr="001F3835">
        <w:t xml:space="preserve"> потреблението на обектите на Възложителя и извършва</w:t>
      </w:r>
      <w:r w:rsidR="00BC235C">
        <w:t>не</w:t>
      </w:r>
      <w:r w:rsidR="00BC235C" w:rsidRPr="001F3835">
        <w:t xml:space="preserve"> планиране и договаряне на конкретните количества активна нетна електрическа енергия</w:t>
      </w:r>
      <w:r w:rsidR="00D25EB5">
        <w:t xml:space="preserve"> средно и</w:t>
      </w:r>
      <w:r w:rsidR="00BC235C" w:rsidRPr="001F3835">
        <w:t xml:space="preserve"> ниско напрежение, съгласно Правилата за търговия с електрическа енергия (ПТЕЕ);</w:t>
      </w:r>
    </w:p>
    <w:p w:rsidR="00BC235C" w:rsidRPr="001F3835" w:rsidRDefault="00A77FE4" w:rsidP="00000557">
      <w:pPr>
        <w:pStyle w:val="NoSpacing"/>
        <w:jc w:val="both"/>
      </w:pPr>
      <w:r>
        <w:t xml:space="preserve">- </w:t>
      </w:r>
      <w:r w:rsidR="00BC235C" w:rsidRPr="001F3835">
        <w:t>изготвя</w:t>
      </w:r>
      <w:r w:rsidR="00BC235C">
        <w:t>не</w:t>
      </w:r>
      <w:r w:rsidR="00BC235C" w:rsidRPr="001F3835">
        <w:t xml:space="preserve"> </w:t>
      </w:r>
      <w:r w:rsidR="00BC235C">
        <w:t xml:space="preserve">почасови </w:t>
      </w:r>
      <w:r w:rsidR="00BC235C" w:rsidRPr="001F3835">
        <w:t>дневни графици за доставка на електрическа енергия като се съобразява</w:t>
      </w:r>
      <w:r w:rsidR="00BC235C">
        <w:t>ме</w:t>
      </w:r>
      <w:r w:rsidR="00BC235C" w:rsidRPr="001F3835">
        <w:t xml:space="preserve"> с очаквания часови товар за обектите;</w:t>
      </w:r>
    </w:p>
    <w:p w:rsidR="00BC235C" w:rsidRDefault="00A77FE4" w:rsidP="00000557">
      <w:pPr>
        <w:pStyle w:val="NoSpacing"/>
        <w:jc w:val="both"/>
      </w:pPr>
      <w:r>
        <w:t xml:space="preserve">- </w:t>
      </w:r>
      <w:r w:rsidR="00BC235C" w:rsidRPr="001F3835">
        <w:t>изпращ</w:t>
      </w:r>
      <w:r w:rsidR="00BC235C">
        <w:t>ане</w:t>
      </w:r>
      <w:r w:rsidR="00BC235C" w:rsidRPr="001F3835">
        <w:t xml:space="preserve"> </w:t>
      </w:r>
      <w:r w:rsidR="00BC235C">
        <w:t>почасовите дневни</w:t>
      </w:r>
      <w:r w:rsidR="00BC235C" w:rsidRPr="001F3835">
        <w:t xml:space="preserve"> графици към системата за администриране на пазара на оператора на електроенергийната система</w:t>
      </w:r>
      <w:r w:rsidR="00BC235C">
        <w:t>,</w:t>
      </w:r>
      <w:r w:rsidR="00BC235C" w:rsidRPr="001F3835">
        <w:t xml:space="preserve"> съгласно разпоредбите на ПТЕЕ;</w:t>
      </w:r>
    </w:p>
    <w:p w:rsidR="002F7A55" w:rsidRPr="00581165" w:rsidRDefault="00A77FE4" w:rsidP="00000557">
      <w:pPr>
        <w:pStyle w:val="NoSpacing"/>
        <w:ind w:firstLine="720"/>
        <w:jc w:val="both"/>
      </w:pPr>
      <w:r>
        <w:t>6</w:t>
      </w:r>
      <w:r w:rsidR="002F7A55" w:rsidRPr="00581165">
        <w:t xml:space="preserve">. Съгласни сме да изпълняваме настоящата обществена поръчка за срок от </w:t>
      </w:r>
      <w:r w:rsidR="00083730">
        <w:t>24</w:t>
      </w:r>
      <w:r w:rsidR="002F7A55" w:rsidRPr="001D5F31">
        <w:rPr>
          <w:color w:val="FF0000"/>
        </w:rPr>
        <w:t xml:space="preserve"> </w:t>
      </w:r>
      <w:r w:rsidR="002F7A55" w:rsidRPr="00083730">
        <w:t>(двадесет</w:t>
      </w:r>
      <w:r w:rsidR="00083730" w:rsidRPr="00083730">
        <w:t xml:space="preserve"> и четири</w:t>
      </w:r>
      <w:r w:rsidR="002F7A55" w:rsidRPr="00083730">
        <w:t xml:space="preserve">) </w:t>
      </w:r>
      <w:r w:rsidR="002F7A55" w:rsidRPr="00581165">
        <w:t>месеца, считано от датата на регистрация на първия регистриран график.</w:t>
      </w:r>
    </w:p>
    <w:p w:rsidR="002F7A55" w:rsidRDefault="00A77FE4" w:rsidP="00000557">
      <w:pPr>
        <w:pStyle w:val="NoSpacing"/>
        <w:ind w:firstLine="720"/>
        <w:jc w:val="both"/>
      </w:pPr>
      <w:r>
        <w:t>7</w:t>
      </w:r>
      <w:r w:rsidR="002F7A55" w:rsidRPr="00581165">
        <w:t xml:space="preserve">. </w:t>
      </w:r>
      <w:r w:rsidR="002F7A55">
        <w:t xml:space="preserve">Заявяваме, че ще издаваме </w:t>
      </w:r>
      <w:r w:rsidR="002F7A55" w:rsidRPr="00593DF0">
        <w:t>единн</w:t>
      </w:r>
      <w:r w:rsidR="002F7A55">
        <w:t>и</w:t>
      </w:r>
      <w:r w:rsidR="002F7A55" w:rsidRPr="00593DF0">
        <w:t xml:space="preserve"> фактур</w:t>
      </w:r>
      <w:r w:rsidR="002F7A55">
        <w:t>и на Възложителя, включващи</w:t>
      </w:r>
      <w:r w:rsidR="002F7A55" w:rsidRPr="00593DF0">
        <w:t xml:space="preserve"> </w:t>
      </w:r>
      <w:r w:rsidR="0037636A" w:rsidRPr="00A23E1A">
        <w:t xml:space="preserve">реално </w:t>
      </w:r>
      <w:proofErr w:type="spellStart"/>
      <w:r w:rsidR="0037636A" w:rsidRPr="00A23E1A">
        <w:t>потребените</w:t>
      </w:r>
      <w:proofErr w:type="spellEnd"/>
      <w:r w:rsidR="0037636A" w:rsidRPr="00A23E1A">
        <w:t xml:space="preserve"> от обектите на Възложителя количества нетна</w:t>
      </w:r>
      <w:r w:rsidR="002F7A55" w:rsidRPr="00593DF0">
        <w:t xml:space="preserve"> електрическа енергия за определения месец, </w:t>
      </w:r>
      <w:r w:rsidR="004D36CC" w:rsidRPr="001F092E">
        <w:t xml:space="preserve">отчетена по измервателния уред на съответната измервателна точка, по определената в договора единична цена за един </w:t>
      </w:r>
      <w:proofErr w:type="spellStart"/>
      <w:r w:rsidR="004D36CC" w:rsidRPr="001F092E">
        <w:t>МВтч</w:t>
      </w:r>
      <w:proofErr w:type="spellEnd"/>
      <w:r w:rsidR="004D36CC" w:rsidRPr="001F092E">
        <w:t xml:space="preserve">, акциз по чл. 20 ал. 2 т. 17 от ЗАДС и </w:t>
      </w:r>
      <w:r w:rsidR="004D36CC" w:rsidRPr="001F092E">
        <w:lastRenderedPageBreak/>
        <w:t>определената с решения на КЕВР такса (цена) „задължения към обществото</w:t>
      </w:r>
      <w:r w:rsidR="00065CF3" w:rsidRPr="00065CF3">
        <w:t>”</w:t>
      </w:r>
      <w:r w:rsidR="004D36CC" w:rsidRPr="001F092E">
        <w:t>, както и всички мрежови услуги с подробна разбивка съгласно чл. 20 от ПТЕЕ</w:t>
      </w:r>
      <w:r w:rsidR="004D36CC">
        <w:t xml:space="preserve">, за всички обекти на </w:t>
      </w:r>
      <w:r w:rsidR="004D36CC" w:rsidRPr="00A23E1A">
        <w:t>Възложителя</w:t>
      </w:r>
      <w:r w:rsidR="004D36CC" w:rsidRPr="001F092E">
        <w:t>.</w:t>
      </w:r>
    </w:p>
    <w:p w:rsidR="00BC235C" w:rsidRDefault="00A77FE4" w:rsidP="00000557">
      <w:pPr>
        <w:pStyle w:val="NoSpacing"/>
        <w:ind w:firstLine="720"/>
        <w:jc w:val="both"/>
      </w:pPr>
      <w:r>
        <w:t>8</w:t>
      </w:r>
      <w:r w:rsidR="00BC235C">
        <w:t xml:space="preserve">. Известно ни е, че посоченото количество необходима електрическа енергия за обектите на Възложителя за двугодишен период е прогнозно и не ангажира Възложителя да го потреби за срока на договора. </w:t>
      </w:r>
    </w:p>
    <w:p w:rsidR="00BC235C" w:rsidRDefault="00A77FE4" w:rsidP="00000557">
      <w:pPr>
        <w:pStyle w:val="NoSpacing"/>
        <w:ind w:firstLine="720"/>
        <w:jc w:val="both"/>
      </w:pPr>
      <w:r>
        <w:t>9</w:t>
      </w:r>
      <w:r w:rsidR="00BC235C">
        <w:t>. Заявяваме, че ако преди скл</w:t>
      </w:r>
      <w:r w:rsidR="00BC235C" w:rsidRPr="00B0091A">
        <w:t>ю</w:t>
      </w:r>
      <w:r w:rsidR="00BC235C">
        <w:t>чване на договора или по време на действие на договора поради структурни и/или нормативни промени, свързани с промяна на границите на обособената територия, обслужвана от</w:t>
      </w:r>
      <w:r w:rsidR="00BE32B6" w:rsidRPr="00BE32B6">
        <w:t xml:space="preserve"> </w:t>
      </w:r>
      <w:r w:rsidR="00BE32B6">
        <w:t xml:space="preserve">Възложителя, възникнат предпоставки за </w:t>
      </w:r>
      <w:r w:rsidR="0007360F">
        <w:t xml:space="preserve">изключване или </w:t>
      </w:r>
      <w:r w:rsidR="00BE32B6">
        <w:t>вкл</w:t>
      </w:r>
      <w:r w:rsidR="00BE32B6" w:rsidRPr="00B0091A">
        <w:t>ю</w:t>
      </w:r>
      <w:r w:rsidR="00BE32B6">
        <w:t xml:space="preserve">чване на определени обекти се задължаваме да </w:t>
      </w:r>
      <w:r w:rsidR="0007360F">
        <w:t xml:space="preserve">прекратим задълженията си по договора  за изключените обекти, съответно да </w:t>
      </w:r>
      <w:r w:rsidR="00BE32B6">
        <w:t>изпълним задълженията си по договора за присъединените обекти.</w:t>
      </w:r>
    </w:p>
    <w:p w:rsidR="00BE32B6" w:rsidRDefault="00A77FE4" w:rsidP="00000557">
      <w:pPr>
        <w:pStyle w:val="NoSpacing"/>
        <w:ind w:firstLine="720"/>
        <w:jc w:val="both"/>
      </w:pPr>
      <w:r>
        <w:t>10</w:t>
      </w:r>
      <w:r w:rsidR="00BE32B6">
        <w:t>. Известно ни е, че Възложителя ще има право да присъединява нови обекти по съответния ред и да закрива съществуващи такива, като минимум един месец преди за съответните обекти да са налице предпоставки за вкл</w:t>
      </w:r>
      <w:r w:rsidR="00BE32B6" w:rsidRPr="00B0091A">
        <w:t>ю</w:t>
      </w:r>
      <w:r w:rsidR="00BE32B6">
        <w:t>чването или изкл</w:t>
      </w:r>
      <w:r w:rsidR="00BE32B6" w:rsidRPr="00B0091A">
        <w:t>ю</w:t>
      </w:r>
      <w:r w:rsidR="00BE32B6">
        <w:t xml:space="preserve">чването им ще бъдем уведомени от него писмено за вида на обекта, неговата мощност, местоположение и др. технически данни. </w:t>
      </w:r>
    </w:p>
    <w:p w:rsidR="00B0174C" w:rsidRDefault="00BE32B6" w:rsidP="00000557">
      <w:pPr>
        <w:pStyle w:val="NoSpacing"/>
        <w:ind w:firstLine="720"/>
        <w:jc w:val="both"/>
      </w:pPr>
      <w:r>
        <w:t>1</w:t>
      </w:r>
      <w:r w:rsidR="00A77FE4">
        <w:t>1</w:t>
      </w:r>
      <w:r w:rsidR="002F7A55">
        <w:t xml:space="preserve">. </w:t>
      </w:r>
      <w:r w:rsidR="002F7A55" w:rsidRPr="00581165">
        <w:t>Декларираме, че при изпълнението на обществената поръчка ще извършваме: …………………………………………</w:t>
      </w:r>
      <w:r w:rsidR="00B0174C">
        <w:t>………………………………………………………..</w:t>
      </w:r>
    </w:p>
    <w:p w:rsidR="002F7A55" w:rsidRDefault="00B0174C" w:rsidP="00000557">
      <w:pPr>
        <w:pStyle w:val="NoSpacing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6466">
        <w:t>………</w:t>
      </w:r>
      <w:r>
        <w:t>…</w:t>
      </w:r>
      <w:r w:rsidR="002F7A55" w:rsidRPr="00581165">
        <w:t xml:space="preserve"> (</w:t>
      </w:r>
      <w:r w:rsidR="002F7A55" w:rsidRPr="00581165">
        <w:rPr>
          <w:i/>
        </w:rPr>
        <w:t>описват се общо съпътстващите дейности за изпълнение на предмета на поръчката</w:t>
      </w:r>
      <w:r w:rsidR="002F7A55" w:rsidRPr="00581165">
        <w:t>).</w:t>
      </w:r>
    </w:p>
    <w:p w:rsidR="00B0091A" w:rsidRDefault="00BE32B6" w:rsidP="00000557">
      <w:pPr>
        <w:pStyle w:val="NoSpacing"/>
        <w:ind w:firstLine="720"/>
        <w:jc w:val="both"/>
      </w:pPr>
      <w:r>
        <w:t>1</w:t>
      </w:r>
      <w:r w:rsidR="00A77FE4">
        <w:t>2</w:t>
      </w:r>
      <w:r w:rsidR="00B0091A">
        <w:t xml:space="preserve">. </w:t>
      </w:r>
      <w:r w:rsidR="00B0091A" w:rsidRPr="00B0091A">
        <w:t xml:space="preserve">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B0091A" w:rsidRPr="001069F5" w:rsidRDefault="00BE32B6" w:rsidP="00000557">
      <w:pPr>
        <w:pStyle w:val="NoSpacing"/>
        <w:ind w:firstLine="720"/>
        <w:jc w:val="both"/>
      </w:pPr>
      <w:r>
        <w:t>1</w:t>
      </w:r>
      <w:r w:rsidR="00A77FE4">
        <w:t>3</w:t>
      </w:r>
      <w:r w:rsidR="00B0091A" w:rsidRPr="001069F5">
        <w:t>. Валидността на нашето предложение ще бъде</w:t>
      </w:r>
      <w:r w:rsidR="001069F5" w:rsidRPr="001069F5">
        <w:t>……………………………….</w:t>
      </w:r>
      <w:r w:rsidR="00B0091A" w:rsidRPr="001069F5">
        <w:t xml:space="preserve">........... </w:t>
      </w:r>
      <w:r w:rsidR="00B0091A" w:rsidRPr="00D25EB5">
        <w:t xml:space="preserve">(минимум  </w:t>
      </w:r>
      <w:r w:rsidR="005A5D98" w:rsidRPr="00D25EB5">
        <w:rPr>
          <w:lang w:val="en-US"/>
        </w:rPr>
        <w:t>18</w:t>
      </w:r>
      <w:r w:rsidR="00AD4789" w:rsidRPr="00D25EB5">
        <w:t>0</w:t>
      </w:r>
      <w:r w:rsidR="00B0091A" w:rsidRPr="00D25EB5">
        <w:t xml:space="preserve"> дни)</w:t>
      </w:r>
      <w:r w:rsidR="00B0091A" w:rsidRPr="001069F5">
        <w:t xml:space="preserve"> от крайния срок за подаване на оферти и ще остане обвързващо за нас.</w:t>
      </w:r>
    </w:p>
    <w:p w:rsidR="00BE32B6" w:rsidRDefault="00CD29D4" w:rsidP="00000557">
      <w:pPr>
        <w:pStyle w:val="NoSpacing"/>
        <w:ind w:firstLine="720"/>
        <w:jc w:val="both"/>
        <w:rPr>
          <w:rFonts w:eastAsia="SimSun"/>
          <w:lang w:eastAsia="zh-CN"/>
        </w:rPr>
      </w:pPr>
      <w:r w:rsidRPr="001069F5">
        <w:t>1</w:t>
      </w:r>
      <w:r w:rsidR="00A77FE4">
        <w:t>4</w:t>
      </w:r>
      <w:r w:rsidRPr="001069F5">
        <w:t xml:space="preserve">. </w:t>
      </w:r>
      <w:r w:rsidR="00BE32B6">
        <w:rPr>
          <w:rFonts w:eastAsia="SimSun"/>
          <w:lang w:eastAsia="zh-CN"/>
        </w:rPr>
        <w:t>Заявявам</w:t>
      </w:r>
      <w:r w:rsidR="00BE32B6" w:rsidRPr="005A6FBB">
        <w:rPr>
          <w:rFonts w:eastAsia="SimSun"/>
          <w:lang w:eastAsia="zh-CN"/>
        </w:rPr>
        <w:t xml:space="preserve">е, </w:t>
      </w:r>
      <w:r w:rsidR="00BE32B6">
        <w:rPr>
          <w:rFonts w:eastAsia="SimSun"/>
          <w:lang w:eastAsia="zh-CN"/>
        </w:rPr>
        <w:t>че имаме възможност да доставя</w:t>
      </w:r>
      <w:r w:rsidR="00BE32B6" w:rsidRPr="005A6FBB">
        <w:rPr>
          <w:rFonts w:eastAsia="SimSun"/>
          <w:lang w:eastAsia="zh-CN"/>
        </w:rPr>
        <w:t xml:space="preserve">ме цялото прогнозно количество електрическа енергия, съгласно посоченото в документацията за участие в </w:t>
      </w:r>
      <w:r w:rsidR="00BE32B6">
        <w:rPr>
          <w:rFonts w:eastAsia="SimSun"/>
          <w:lang w:eastAsia="zh-CN"/>
        </w:rPr>
        <w:t>процедурата,</w:t>
      </w:r>
      <w:r w:rsidR="00BE32B6" w:rsidRPr="00257D6E">
        <w:rPr>
          <w:rFonts w:eastAsia="SimSun"/>
          <w:lang w:eastAsia="zh-CN"/>
        </w:rPr>
        <w:t xml:space="preserve"> в срок и с необходимото качество.</w:t>
      </w:r>
      <w:r w:rsidR="00BE32B6">
        <w:rPr>
          <w:rFonts w:eastAsia="SimSun"/>
          <w:lang w:eastAsia="zh-CN"/>
        </w:rPr>
        <w:t xml:space="preserve"> </w:t>
      </w:r>
    </w:p>
    <w:p w:rsidR="00000557" w:rsidRPr="00000557" w:rsidRDefault="00000557" w:rsidP="00000557">
      <w:pPr>
        <w:pStyle w:val="NoSpacing"/>
        <w:ind w:firstLine="720"/>
        <w:jc w:val="both"/>
        <w:rPr>
          <w:lang w:val="en-US"/>
        </w:rPr>
      </w:pPr>
      <w:r>
        <w:rPr>
          <w:rFonts w:eastAsia="SimSun"/>
          <w:lang w:val="en-US" w:eastAsia="zh-CN"/>
        </w:rPr>
        <w:t xml:space="preserve">15. </w:t>
      </w:r>
      <w:r w:rsidRPr="001069F5"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3E02EC">
        <w:t>3</w:t>
      </w:r>
      <w:r w:rsidRPr="001069F5">
        <w:t xml:space="preserve"> </w:t>
      </w:r>
      <w:r>
        <w:t>(</w:t>
      </w:r>
      <w:r w:rsidR="003E02EC">
        <w:t>три</w:t>
      </w:r>
      <w:bookmarkStart w:id="0" w:name="_GoBack"/>
      <w:bookmarkEnd w:id="0"/>
      <w:r w:rsidRPr="001069F5">
        <w:t>) % от стойността на поръчката без ДДС</w:t>
      </w:r>
      <w:r>
        <w:rPr>
          <w:lang w:val="en-US"/>
        </w:rPr>
        <w:t>.</w:t>
      </w:r>
    </w:p>
    <w:p w:rsidR="00000557" w:rsidRPr="00000557" w:rsidRDefault="00000557" w:rsidP="00000557">
      <w:pPr>
        <w:pStyle w:val="NoSpacing"/>
        <w:ind w:firstLine="720"/>
        <w:jc w:val="both"/>
        <w:rPr>
          <w:rFonts w:eastAsia="SimSun"/>
          <w:lang w:val="en-US" w:eastAsia="zh-CN"/>
        </w:rPr>
      </w:pPr>
    </w:p>
    <w:p w:rsidR="00A77FE4" w:rsidRPr="001D5F31" w:rsidRDefault="001D5F31" w:rsidP="00A77FE4">
      <w:pPr>
        <w:pStyle w:val="NoSpacing"/>
      </w:pPr>
      <w:r w:rsidRPr="001D5F31">
        <w:t xml:space="preserve">         </w:t>
      </w:r>
    </w:p>
    <w:p w:rsidR="00430AE4" w:rsidRDefault="00430AE4" w:rsidP="00A77FE4">
      <w:pPr>
        <w:pStyle w:val="NoSpacing"/>
      </w:pPr>
    </w:p>
    <w:p w:rsidR="002F7A55" w:rsidRPr="00581165" w:rsidRDefault="002F7A55" w:rsidP="00A77FE4">
      <w:pPr>
        <w:pStyle w:val="NoSpacing"/>
      </w:pPr>
    </w:p>
    <w:p w:rsidR="002F7A55" w:rsidRPr="00581165" w:rsidRDefault="002F7A55" w:rsidP="00A77FE4">
      <w:pPr>
        <w:pStyle w:val="NoSpacing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7A55" w:rsidRPr="00581165" w:rsidTr="00D20D15">
        <w:tc>
          <w:tcPr>
            <w:tcW w:w="4261" w:type="dxa"/>
          </w:tcPr>
          <w:p w:rsidR="002F7A55" w:rsidRPr="00581165" w:rsidRDefault="002F7A55" w:rsidP="00A77FE4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F7A55" w:rsidRPr="00581165" w:rsidRDefault="002F7A55" w:rsidP="00A77FE4">
            <w:pPr>
              <w:pStyle w:val="NoSpacing"/>
            </w:pPr>
            <w:r w:rsidRPr="00581165">
              <w:t>________/ _________ / 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A77FE4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F7A55" w:rsidRPr="00581165" w:rsidRDefault="002F7A55" w:rsidP="00A77FE4">
            <w:pPr>
              <w:pStyle w:val="NoSpacing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A77FE4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2F7A55" w:rsidRPr="00581165" w:rsidRDefault="002F7A55" w:rsidP="00A77FE4">
            <w:pPr>
              <w:pStyle w:val="NoSpacing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A77FE4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F7A55" w:rsidRPr="00581165" w:rsidRDefault="002F7A55" w:rsidP="00A77FE4">
            <w:pPr>
              <w:pStyle w:val="NoSpacing"/>
            </w:pPr>
            <w:r w:rsidRPr="00581165">
              <w:t>__________________________</w:t>
            </w:r>
          </w:p>
        </w:tc>
      </w:tr>
      <w:tr w:rsidR="002F7A55" w:rsidRPr="00581165" w:rsidTr="00D20D15">
        <w:tc>
          <w:tcPr>
            <w:tcW w:w="4261" w:type="dxa"/>
          </w:tcPr>
          <w:p w:rsidR="002F7A55" w:rsidRPr="00581165" w:rsidRDefault="002F7A55" w:rsidP="00A77FE4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F7A55" w:rsidRPr="00581165" w:rsidRDefault="002F7A55" w:rsidP="00A77FE4">
            <w:pPr>
              <w:pStyle w:val="NoSpacing"/>
            </w:pPr>
            <w:r w:rsidRPr="00581165">
              <w:t>__________________________</w:t>
            </w:r>
          </w:p>
        </w:tc>
      </w:tr>
    </w:tbl>
    <w:p w:rsidR="002F7A55" w:rsidRPr="00581165" w:rsidRDefault="002F7A55" w:rsidP="00A77FE4">
      <w:pPr>
        <w:pStyle w:val="NoSpacing"/>
      </w:pPr>
    </w:p>
    <w:p w:rsidR="0093076D" w:rsidRDefault="0093076D" w:rsidP="00A77FE4">
      <w:pPr>
        <w:pStyle w:val="NoSpacing"/>
      </w:pPr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32"/>
    <w:multiLevelType w:val="multilevel"/>
    <w:tmpl w:val="E9865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5F13BF"/>
    <w:multiLevelType w:val="hybridMultilevel"/>
    <w:tmpl w:val="86CE0728"/>
    <w:lvl w:ilvl="0" w:tplc="F8662C5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BD"/>
    <w:rsid w:val="00000557"/>
    <w:rsid w:val="00065CF3"/>
    <w:rsid w:val="0007360F"/>
    <w:rsid w:val="00083730"/>
    <w:rsid w:val="000F6910"/>
    <w:rsid w:val="001069F5"/>
    <w:rsid w:val="00141788"/>
    <w:rsid w:val="00165E12"/>
    <w:rsid w:val="001D5F31"/>
    <w:rsid w:val="00205AEE"/>
    <w:rsid w:val="002F7A55"/>
    <w:rsid w:val="0037636A"/>
    <w:rsid w:val="003839BD"/>
    <w:rsid w:val="003E02EC"/>
    <w:rsid w:val="00430AE4"/>
    <w:rsid w:val="004D36CC"/>
    <w:rsid w:val="00556466"/>
    <w:rsid w:val="005A5D98"/>
    <w:rsid w:val="00624B68"/>
    <w:rsid w:val="0093076D"/>
    <w:rsid w:val="00A77FE4"/>
    <w:rsid w:val="00A86B35"/>
    <w:rsid w:val="00AD4789"/>
    <w:rsid w:val="00B0091A"/>
    <w:rsid w:val="00B0174C"/>
    <w:rsid w:val="00B27316"/>
    <w:rsid w:val="00BC235C"/>
    <w:rsid w:val="00BE32B6"/>
    <w:rsid w:val="00C16573"/>
    <w:rsid w:val="00CB45A5"/>
    <w:rsid w:val="00CD29D4"/>
    <w:rsid w:val="00D25EB5"/>
    <w:rsid w:val="00EB215E"/>
    <w:rsid w:val="00F36EE3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F7A5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F7A5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77F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7F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FE4"/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A77F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NoSpacing">
    <w:name w:val="No Spacing"/>
    <w:uiPriority w:val="1"/>
    <w:qFormat/>
    <w:rsid w:val="00A7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F7A5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F7A5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77F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7F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FE4"/>
    <w:rPr>
      <w:rFonts w:asciiTheme="majorHAnsi" w:eastAsiaTheme="majorEastAsia" w:hAnsiTheme="majorHAnsi" w:cstheme="majorBidi"/>
      <w:spacing w:val="-10"/>
      <w:kern w:val="28"/>
      <w:sz w:val="56"/>
      <w:szCs w:val="5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A77F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NoSpacing">
    <w:name w:val="No Spacing"/>
    <w:uiPriority w:val="1"/>
    <w:qFormat/>
    <w:rsid w:val="00A7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Desislava Georgieva</cp:lastModifiedBy>
  <cp:revision>26</cp:revision>
  <dcterms:created xsi:type="dcterms:W3CDTF">2017-08-04T08:21:00Z</dcterms:created>
  <dcterms:modified xsi:type="dcterms:W3CDTF">2019-09-04T08:18:00Z</dcterms:modified>
</cp:coreProperties>
</file>