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477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77F98" w:rsidRDefault="00FB5870" w:rsidP="00477F9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</w:p>
    <w:p w:rsidR="00626104" w:rsidRPr="00626104" w:rsidRDefault="00626104" w:rsidP="00626104">
      <w:pPr>
        <w:ind w:left="1843" w:hanging="1843"/>
        <w:jc w:val="both"/>
        <w:rPr>
          <w:rFonts w:ascii="Times New Roman" w:eastAsia="Calibri" w:hAnsi="Times New Roman" w:cs="Times New Roman"/>
          <w:b/>
        </w:rPr>
      </w:pPr>
      <w:bookmarkStart w:id="0" w:name="_GoBack"/>
      <w:r w:rsidRPr="00626104">
        <w:rPr>
          <w:rFonts w:ascii="Times New Roman" w:hAnsi="Times New Roman" w:cs="Times New Roman"/>
          <w:sz w:val="28"/>
          <w:szCs w:val="28"/>
        </w:rPr>
        <w:t>„Извозване на отпадъци от района на ВВМУ Н.Й.Вапцаров“</w:t>
      </w:r>
    </w:p>
    <w:bookmarkEnd w:id="0"/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197A2C"/>
    <w:rsid w:val="002E05C2"/>
    <w:rsid w:val="00301226"/>
    <w:rsid w:val="00477F98"/>
    <w:rsid w:val="005950FA"/>
    <w:rsid w:val="00626104"/>
    <w:rsid w:val="008A1D08"/>
    <w:rsid w:val="009F7E72"/>
    <w:rsid w:val="00F20C66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7D05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1</cp:lastModifiedBy>
  <cp:revision>13</cp:revision>
  <dcterms:created xsi:type="dcterms:W3CDTF">2019-03-05T12:35:00Z</dcterms:created>
  <dcterms:modified xsi:type="dcterms:W3CDTF">2020-06-04T13:25:00Z</dcterms:modified>
</cp:coreProperties>
</file>